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C2A26A" w14:textId="77777777" w:rsidR="00CE17A7" w:rsidRDefault="00CE17A7" w:rsidP="00C02379">
      <w:pPr>
        <w:pStyle w:val="EOS"/>
        <w:jc w:val="center"/>
      </w:pPr>
      <w:bookmarkStart w:id="0" w:name="_GoBack"/>
      <w:bookmarkEnd w:id="0"/>
      <w:r w:rsidRPr="00C659E4">
        <w:rPr>
          <w:rStyle w:val="NAM"/>
        </w:rPr>
        <w:t xml:space="preserve">Model </w:t>
      </w:r>
      <w:r w:rsidR="001D1900">
        <w:rPr>
          <w:rStyle w:val="NAM"/>
        </w:rPr>
        <w:t>5100</w:t>
      </w:r>
      <w:r w:rsidR="00DA4E05">
        <w:rPr>
          <w:rStyle w:val="NAM"/>
        </w:rPr>
        <w:t>A</w:t>
      </w:r>
      <w:r w:rsidRPr="00C659E4">
        <w:rPr>
          <w:rStyle w:val="NAM"/>
        </w:rPr>
        <w:t xml:space="preserve"> </w:t>
      </w:r>
      <w:r w:rsidR="001D1900">
        <w:rPr>
          <w:rStyle w:val="NAM"/>
        </w:rPr>
        <w:t>COLLECT</w:t>
      </w:r>
      <w:r w:rsidR="006E5DC1">
        <w:rPr>
          <w:rStyle w:val="NAM"/>
        </w:rPr>
        <w:t>anDRAIN</w:t>
      </w:r>
    </w:p>
    <w:p w14:paraId="3FDD9BE4" w14:textId="77777777" w:rsidR="009A21B5" w:rsidRDefault="009A21B5" w:rsidP="00C02379">
      <w:pPr>
        <w:pStyle w:val="ART"/>
        <w:numPr>
          <w:ilvl w:val="0"/>
          <w:numId w:val="0"/>
        </w:numPr>
      </w:pPr>
      <w:r>
        <w:t>2.1</w:t>
      </w:r>
      <w:r>
        <w:tab/>
        <w:t>SPRINKLER SPECIALTY PIPE FITTINGS</w:t>
      </w:r>
    </w:p>
    <w:p w14:paraId="33B25C6F" w14:textId="77777777" w:rsidR="00A767B6" w:rsidRDefault="005C14B3" w:rsidP="00C02379">
      <w:pPr>
        <w:pStyle w:val="PR1"/>
      </w:pPr>
      <w:r>
        <w:t>Auxiliary Drain and Condensation Collecting</w:t>
      </w:r>
      <w:r w:rsidR="00A767B6">
        <w:t xml:space="preserve"> Assemblies</w:t>
      </w:r>
      <w:r w:rsidR="00195A5A">
        <w:t xml:space="preserve"> </w:t>
      </w:r>
      <w:r w:rsidR="00EC1B90">
        <w:t xml:space="preserve">for Dry Pipe and Preaction </w:t>
      </w:r>
      <w:r w:rsidR="00195A5A">
        <w:t>Sprinkler Systems</w:t>
      </w:r>
      <w:r w:rsidR="00A767B6">
        <w:t>:</w:t>
      </w:r>
    </w:p>
    <w:p w14:paraId="5C90E9A9" w14:textId="77777777" w:rsidR="00C659E4" w:rsidRPr="00EC003D" w:rsidRDefault="00C659E4" w:rsidP="00C02379">
      <w:pPr>
        <w:pStyle w:val="PR2"/>
        <w:spacing w:before="240"/>
      </w:pPr>
      <w:r w:rsidRPr="00EC003D">
        <w:t>Manufacturers:  Subject to compliance with requirements, available manufacturers offering products that may be incorporated into the Work include, but are not limited to, the following:</w:t>
      </w:r>
    </w:p>
    <w:p w14:paraId="3E60E258" w14:textId="77777777" w:rsidR="00C659E4" w:rsidRDefault="00C659E4" w:rsidP="00C02379">
      <w:pPr>
        <w:pStyle w:val="PR3"/>
        <w:spacing w:before="240"/>
      </w:pPr>
      <w:r>
        <w:t xml:space="preserve">AGF Manufacturing Inc.; Model </w:t>
      </w:r>
      <w:r w:rsidR="001D1900">
        <w:t>5100</w:t>
      </w:r>
      <w:r w:rsidR="005B2028">
        <w:t>A</w:t>
      </w:r>
      <w:r w:rsidR="001D1900">
        <w:t xml:space="preserve"> COLLECT</w:t>
      </w:r>
      <w:r>
        <w:t>anDRAIN</w:t>
      </w:r>
      <w:r w:rsidR="00EC1B90">
        <w:t>™</w:t>
      </w:r>
      <w:r>
        <w:t>.</w:t>
      </w:r>
    </w:p>
    <w:p w14:paraId="25D81DAA" w14:textId="77777777" w:rsidR="00C659E4" w:rsidRDefault="00C659E4" w:rsidP="00C02379">
      <w:pPr>
        <w:pStyle w:val="PR3"/>
      </w:pPr>
      <w:r>
        <w:t>&lt;</w:t>
      </w:r>
      <w:r>
        <w:rPr>
          <w:b/>
        </w:rPr>
        <w:t>Insert manufacturer's name</w:t>
      </w:r>
      <w:r>
        <w:t>&gt;.</w:t>
      </w:r>
    </w:p>
    <w:p w14:paraId="6EF6D879" w14:textId="77777777" w:rsidR="00C02379" w:rsidRDefault="00C02379" w:rsidP="00C02379">
      <w:pPr>
        <w:pStyle w:val="PR2"/>
        <w:spacing w:before="240"/>
        <w:outlineLvl w:val="9"/>
      </w:pPr>
      <w:r>
        <w:t>Standards:</w:t>
      </w:r>
    </w:p>
    <w:p w14:paraId="0EDB925F" w14:textId="77777777" w:rsidR="00C02379" w:rsidRDefault="00C02379" w:rsidP="00C02379">
      <w:pPr>
        <w:pStyle w:val="PR3"/>
      </w:pPr>
      <w:r>
        <w:t xml:space="preserve">NFPA </w:t>
      </w:r>
      <w:r w:rsidR="00E476BF">
        <w:t xml:space="preserve">13 &amp; NFPA </w:t>
      </w:r>
      <w:r>
        <w:t>25.</w:t>
      </w:r>
    </w:p>
    <w:p w14:paraId="188AF618" w14:textId="77777777" w:rsidR="0026492B" w:rsidRDefault="0026492B" w:rsidP="00C02379">
      <w:pPr>
        <w:pStyle w:val="PR2"/>
        <w:spacing w:before="240"/>
      </w:pPr>
      <w:r w:rsidRPr="008A5954">
        <w:t xml:space="preserve">Material:  </w:t>
      </w:r>
      <w:r>
        <w:t xml:space="preserve">Black Steel or </w:t>
      </w:r>
      <w:r w:rsidRPr="008A5954">
        <w:t xml:space="preserve">Galvanized </w:t>
      </w:r>
      <w:r>
        <w:t xml:space="preserve">Pipe </w:t>
      </w:r>
      <w:r w:rsidRPr="008A5954">
        <w:t>Auxiliary Drain with Anti-Trip Plate and Water Detector</w:t>
      </w:r>
    </w:p>
    <w:p w14:paraId="260FB74F" w14:textId="77777777" w:rsidR="00EF0716" w:rsidRPr="008A5954" w:rsidRDefault="00EF0716" w:rsidP="00EF0716">
      <w:pPr>
        <w:pStyle w:val="PR2"/>
      </w:pPr>
      <w:r w:rsidRPr="008A5954">
        <w:t>Components:</w:t>
      </w:r>
    </w:p>
    <w:p w14:paraId="43F81B34" w14:textId="77777777" w:rsidR="00EF0716" w:rsidRPr="008A5954" w:rsidRDefault="00EF0716" w:rsidP="00EF0716">
      <w:pPr>
        <w:pStyle w:val="PR3"/>
      </w:pPr>
      <w:proofErr w:type="gramStart"/>
      <w:r w:rsidRPr="008A5954">
        <w:t>1 inch</w:t>
      </w:r>
      <w:proofErr w:type="gramEnd"/>
      <w:r w:rsidRPr="008A5954">
        <w:t xml:space="preserve"> MIPT x FIPT Brass quarter turn ball valve with chrome plated ball.</w:t>
      </w:r>
    </w:p>
    <w:p w14:paraId="20387B00" w14:textId="77777777" w:rsidR="00EF0716" w:rsidRPr="008A5954" w:rsidRDefault="00EF0716" w:rsidP="00EF0716">
      <w:pPr>
        <w:pStyle w:val="PR3"/>
      </w:pPr>
      <w:proofErr w:type="gramStart"/>
      <w:r w:rsidRPr="008A5954">
        <w:t>1 inch</w:t>
      </w:r>
      <w:proofErr w:type="gramEnd"/>
      <w:r w:rsidRPr="008A5954">
        <w:t xml:space="preserve"> MIPT x FIPT Ball Valve with Side Ports.</w:t>
      </w:r>
    </w:p>
    <w:p w14:paraId="31D37210" w14:textId="77777777" w:rsidR="00EF0716" w:rsidRPr="008A5954" w:rsidRDefault="00EF0716" w:rsidP="00EF0716">
      <w:pPr>
        <w:pStyle w:val="PR4"/>
      </w:pPr>
      <w:r w:rsidRPr="008A5954">
        <w:t xml:space="preserve">Water Detection Alarm with </w:t>
      </w:r>
      <w:r>
        <w:t xml:space="preserve">Brass </w:t>
      </w:r>
      <w:r w:rsidRPr="008A5954">
        <w:t>Nipple.</w:t>
      </w:r>
    </w:p>
    <w:p w14:paraId="17CB9918" w14:textId="77777777" w:rsidR="00EF0716" w:rsidRPr="008A5954" w:rsidRDefault="00EF0716" w:rsidP="00EF0716">
      <w:pPr>
        <w:pStyle w:val="PR4"/>
      </w:pPr>
      <w:r w:rsidRPr="008A5954">
        <w:t>Powered by a 9-volt battery to operate a red LED visual indicator and a</w:t>
      </w:r>
      <w:r>
        <w:t>n over 92</w:t>
      </w:r>
      <w:r w:rsidRPr="008A5954">
        <w:t xml:space="preserve"> dB beeping alarm which are activated when water is present in the COLLECTanDRAIN™.</w:t>
      </w:r>
    </w:p>
    <w:p w14:paraId="78BCF9EB" w14:textId="77777777" w:rsidR="00EF0716" w:rsidRDefault="00EF0716" w:rsidP="00EF0716">
      <w:pPr>
        <w:pStyle w:val="PR4"/>
      </w:pPr>
      <w:r w:rsidRPr="008A5954">
        <w:t>Battery operated system provides multiple years of service for intermittent alarming or can operate continuously for 72 hours.</w:t>
      </w:r>
      <w:r>
        <w:t xml:space="preserve"> Unit will provide low battery power indication through audible chirp and yellow LED visual indicator.</w:t>
      </w:r>
    </w:p>
    <w:p w14:paraId="04CCA22A" w14:textId="77777777" w:rsidR="00EF0716" w:rsidRPr="008A5954" w:rsidRDefault="00EF0716" w:rsidP="00EF0716">
      <w:pPr>
        <w:pStyle w:val="PR4"/>
      </w:pPr>
      <w:r>
        <w:t>Device may be optionally hardwired to a 12 to 24 VDC power source.</w:t>
      </w:r>
    </w:p>
    <w:p w14:paraId="3975C70D" w14:textId="77777777" w:rsidR="00EF0716" w:rsidRDefault="00EF0716" w:rsidP="00EF0716">
      <w:pPr>
        <w:pStyle w:val="PR4"/>
      </w:pPr>
      <w:r w:rsidRPr="008A5954">
        <w:t xml:space="preserve">Unit features a test button to confirm operational integrity, offers left or </w:t>
      </w:r>
      <w:proofErr w:type="gramStart"/>
      <w:r w:rsidRPr="008A5954">
        <w:t>right side</w:t>
      </w:r>
      <w:proofErr w:type="gramEnd"/>
      <w:r w:rsidRPr="008A5954">
        <w:t xml:space="preserve"> installation, and can be isolated for service or battery replacement.</w:t>
      </w:r>
    </w:p>
    <w:p w14:paraId="7662147D" w14:textId="77777777" w:rsidR="00EF0716" w:rsidRDefault="00EF0716" w:rsidP="00EF0716">
      <w:pPr>
        <w:pStyle w:val="PR4"/>
      </w:pPr>
      <w:r>
        <w:t>Unit may be configured to alarm only when temperature is below 45°F or at any temperature.</w:t>
      </w:r>
    </w:p>
    <w:p w14:paraId="2BB8E64A" w14:textId="77777777" w:rsidR="00EF0716" w:rsidRPr="008A5954" w:rsidRDefault="00EF0716" w:rsidP="00EF0716">
      <w:pPr>
        <w:pStyle w:val="PR4"/>
      </w:pPr>
      <w:r>
        <w:t>Device may be wired to provide remote notification with NO and NC terminals.</w:t>
      </w:r>
    </w:p>
    <w:p w14:paraId="6F67677E" w14:textId="77777777" w:rsidR="00EF0716" w:rsidRPr="008A5954" w:rsidRDefault="00EF0716" w:rsidP="00EF0716">
      <w:pPr>
        <w:pStyle w:val="PR3"/>
      </w:pPr>
      <w:r w:rsidRPr="008A5954">
        <w:t>Anti-Trip Plate (ATP):  Prevents the opening of either the upper or lower drain valve unless the opposite valve is in the correct closed position, preventing an accidental/malicious tripping of the alarm valve and filling of the sprinkler system.</w:t>
      </w:r>
    </w:p>
    <w:p w14:paraId="6CFA38F8" w14:textId="77777777" w:rsidR="00EF0716" w:rsidRPr="008A5954" w:rsidRDefault="00EF0716" w:rsidP="00EF0716">
      <w:pPr>
        <w:pStyle w:val="PR4"/>
      </w:pPr>
      <w:r w:rsidRPr="008A5954">
        <w:t>ATP is powder coated safety red for corrosion resistance and silk-screened with both “AUXILIARY DRAIN” and operating instructions.</w:t>
      </w:r>
    </w:p>
    <w:p w14:paraId="56686705" w14:textId="77777777" w:rsidR="00EF0716" w:rsidRPr="008A5954" w:rsidRDefault="00EF0716" w:rsidP="00EF0716">
      <w:pPr>
        <w:pStyle w:val="PR4"/>
      </w:pPr>
      <w:r w:rsidRPr="008A5954">
        <w:t>ATP can be locked to prevent tampering.</w:t>
      </w:r>
    </w:p>
    <w:p w14:paraId="7E451E6D" w14:textId="77777777" w:rsidR="00EF0716" w:rsidRPr="008A5954" w:rsidRDefault="00EF0716" w:rsidP="00EF0716">
      <w:pPr>
        <w:pStyle w:val="PR3"/>
      </w:pPr>
      <w:r w:rsidRPr="008A5954">
        <w:t>Anti-Trip Plate Mounting Hardware Set.</w:t>
      </w:r>
    </w:p>
    <w:p w14:paraId="3CAD4637" w14:textId="77777777" w:rsidR="00EF0716" w:rsidRPr="008A5954" w:rsidRDefault="00EF0716" w:rsidP="00EF0716">
      <w:pPr>
        <w:pStyle w:val="PR3"/>
      </w:pPr>
      <w:r w:rsidRPr="008A5954">
        <w:lastRenderedPageBreak/>
        <w:t xml:space="preserve">Two 1 </w:t>
      </w:r>
      <w:proofErr w:type="gramStart"/>
      <w:r w:rsidRPr="008A5954">
        <w:t>inch</w:t>
      </w:r>
      <w:proofErr w:type="gramEnd"/>
      <w:r w:rsidRPr="008A5954">
        <w:t xml:space="preserve"> by 2 inch (25 mm by 51 mm) Bell Reducer.</w:t>
      </w:r>
    </w:p>
    <w:p w14:paraId="5E6B8751" w14:textId="77777777" w:rsidR="00EF0716" w:rsidRPr="008A5954" w:rsidRDefault="00EF0716" w:rsidP="00EF0716">
      <w:pPr>
        <w:pStyle w:val="PR3"/>
      </w:pPr>
      <w:r w:rsidRPr="008A5954">
        <w:t xml:space="preserve">2 </w:t>
      </w:r>
      <w:proofErr w:type="gramStart"/>
      <w:r w:rsidRPr="008A5954">
        <w:t>inch</w:t>
      </w:r>
      <w:proofErr w:type="gramEnd"/>
      <w:r w:rsidRPr="008A5954">
        <w:t xml:space="preserve"> by 12 inch</w:t>
      </w:r>
      <w:r>
        <w:t xml:space="preserve"> long</w:t>
      </w:r>
      <w:r w:rsidRPr="008A5954">
        <w:t xml:space="preserve"> (51 mm by </w:t>
      </w:r>
      <w:r>
        <w:t>305</w:t>
      </w:r>
      <w:r w:rsidRPr="008A5954">
        <w:t xml:space="preserve"> mm) Condensate Nipple.</w:t>
      </w:r>
    </w:p>
    <w:p w14:paraId="5E33185F" w14:textId="77777777" w:rsidR="00EF0716" w:rsidRPr="008A5954" w:rsidRDefault="00EF0716" w:rsidP="00EF0716">
      <w:pPr>
        <w:pStyle w:val="PR3"/>
      </w:pPr>
      <w:r w:rsidRPr="008A5954">
        <w:t>1 inch (25 mm) Galvanized Square Head Plug.</w:t>
      </w:r>
    </w:p>
    <w:sectPr w:rsidR="00EF0716" w:rsidRPr="008A595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4B100D60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1" w15:restartNumberingAfterBreak="0">
    <w:nsid w:val="493A78B1"/>
    <w:multiLevelType w:val="multilevel"/>
    <w:tmpl w:val="6E6211C8"/>
    <w:lvl w:ilvl="0">
      <w:start w:val="1"/>
      <w:numFmt w:val="decimal"/>
      <w:lvlRestart w:val="0"/>
      <w:pStyle w:val="ARCATPart"/>
      <w:suff w:val="nothing"/>
      <w:lvlText w:val="PART  %1  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pStyle w:val="ARCATArticle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auto"/>
      </w:rPr>
    </w:lvl>
    <w:lvl w:ilvl="2">
      <w:start w:val="1"/>
      <w:numFmt w:val="upperLetter"/>
      <w:pStyle w:val="ARCATParagraph"/>
      <w:lvlText w:val="%3."/>
      <w:lvlJc w:val="left"/>
      <w:pPr>
        <w:tabs>
          <w:tab w:val="num" w:pos="1152"/>
        </w:tabs>
        <w:ind w:left="1152" w:hanging="576"/>
      </w:pPr>
      <w:rPr>
        <w:rFonts w:hint="default"/>
        <w:color w:val="auto"/>
      </w:rPr>
    </w:lvl>
    <w:lvl w:ilvl="3">
      <w:start w:val="1"/>
      <w:numFmt w:val="decimal"/>
      <w:pStyle w:val="ARCATSubPara"/>
      <w:lvlText w:val="%4."/>
      <w:lvlJc w:val="left"/>
      <w:pPr>
        <w:tabs>
          <w:tab w:val="num" w:pos="1728"/>
        </w:tabs>
        <w:ind w:left="1728" w:hanging="576"/>
      </w:pPr>
      <w:rPr>
        <w:rFonts w:hint="default"/>
        <w:color w:val="auto"/>
      </w:rPr>
    </w:lvl>
    <w:lvl w:ilvl="4">
      <w:start w:val="1"/>
      <w:numFmt w:val="lowerLetter"/>
      <w:pStyle w:val="ARCATSubSub1"/>
      <w:lvlText w:val="%5."/>
      <w:lvlJc w:val="left"/>
      <w:pPr>
        <w:tabs>
          <w:tab w:val="num" w:pos="2304"/>
        </w:tabs>
        <w:ind w:left="2304" w:hanging="576"/>
      </w:pPr>
      <w:rPr>
        <w:rFonts w:hint="default"/>
        <w:color w:val="auto"/>
      </w:rPr>
    </w:lvl>
    <w:lvl w:ilvl="5">
      <w:start w:val="1"/>
      <w:numFmt w:val="decimal"/>
      <w:pStyle w:val="ARCATSubSub2"/>
      <w:lvlText w:val="%6)"/>
      <w:lvlJc w:val="left"/>
      <w:pPr>
        <w:tabs>
          <w:tab w:val="num" w:pos="2880"/>
        </w:tabs>
        <w:ind w:left="2880" w:hanging="576"/>
      </w:pPr>
      <w:rPr>
        <w:rFonts w:hint="default"/>
        <w:color w:val="auto"/>
      </w:rPr>
    </w:lvl>
    <w:lvl w:ilvl="6">
      <w:start w:val="1"/>
      <w:numFmt w:val="lowerLetter"/>
      <w:pStyle w:val="ARCATSubSub3"/>
      <w:lvlText w:val="%7."/>
      <w:lvlJc w:val="left"/>
      <w:pPr>
        <w:tabs>
          <w:tab w:val="num" w:pos="3456"/>
        </w:tabs>
        <w:ind w:left="3456" w:hanging="576"/>
      </w:pPr>
      <w:rPr>
        <w:rFonts w:hint="default"/>
        <w:color w:val="auto"/>
      </w:rPr>
    </w:lvl>
    <w:lvl w:ilvl="7">
      <w:start w:val="1"/>
      <w:numFmt w:val="decimal"/>
      <w:pStyle w:val="ARCATSubSub4"/>
      <w:lvlText w:val="%8)"/>
      <w:lvlJc w:val="left"/>
      <w:pPr>
        <w:tabs>
          <w:tab w:val="num" w:pos="4032"/>
        </w:tabs>
        <w:ind w:left="4032" w:hanging="576"/>
      </w:pPr>
      <w:rPr>
        <w:rFonts w:hint="default"/>
        <w:color w:val="auto"/>
      </w:rPr>
    </w:lvl>
    <w:lvl w:ilvl="8">
      <w:start w:val="1"/>
      <w:numFmt w:val="lowerLetter"/>
      <w:pStyle w:val="ARCATSubSub5"/>
      <w:lvlText w:val="%9)"/>
      <w:lvlJc w:val="left"/>
      <w:pPr>
        <w:tabs>
          <w:tab w:val="num" w:pos="4608"/>
        </w:tabs>
        <w:ind w:left="4608" w:hanging="576"/>
      </w:pPr>
      <w:rPr>
        <w:rFonts w:hint="default"/>
        <w:color w:val="auto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7B6"/>
    <w:rsid w:val="00003AD4"/>
    <w:rsid w:val="0000623E"/>
    <w:rsid w:val="00006EC8"/>
    <w:rsid w:val="000074FC"/>
    <w:rsid w:val="000107C2"/>
    <w:rsid w:val="000220E3"/>
    <w:rsid w:val="000221EA"/>
    <w:rsid w:val="000267E4"/>
    <w:rsid w:val="000365C7"/>
    <w:rsid w:val="0003753A"/>
    <w:rsid w:val="00042BD8"/>
    <w:rsid w:val="0004433E"/>
    <w:rsid w:val="00050295"/>
    <w:rsid w:val="0005167E"/>
    <w:rsid w:val="00056938"/>
    <w:rsid w:val="0005728F"/>
    <w:rsid w:val="00060642"/>
    <w:rsid w:val="000619EF"/>
    <w:rsid w:val="00062D36"/>
    <w:rsid w:val="000656EA"/>
    <w:rsid w:val="000660CC"/>
    <w:rsid w:val="000707F8"/>
    <w:rsid w:val="0007090F"/>
    <w:rsid w:val="000765BF"/>
    <w:rsid w:val="0008140D"/>
    <w:rsid w:val="00083FC1"/>
    <w:rsid w:val="00087F20"/>
    <w:rsid w:val="0009257E"/>
    <w:rsid w:val="000A025D"/>
    <w:rsid w:val="000A4202"/>
    <w:rsid w:val="000A69AB"/>
    <w:rsid w:val="000B0B47"/>
    <w:rsid w:val="000B220D"/>
    <w:rsid w:val="000B5B86"/>
    <w:rsid w:val="000B7D15"/>
    <w:rsid w:val="000D0094"/>
    <w:rsid w:val="000D20C9"/>
    <w:rsid w:val="000D68FC"/>
    <w:rsid w:val="000E127E"/>
    <w:rsid w:val="000E3FD7"/>
    <w:rsid w:val="000E640B"/>
    <w:rsid w:val="000F0058"/>
    <w:rsid w:val="000F44E0"/>
    <w:rsid w:val="00102200"/>
    <w:rsid w:val="00102C8D"/>
    <w:rsid w:val="00111069"/>
    <w:rsid w:val="00115A79"/>
    <w:rsid w:val="00125F51"/>
    <w:rsid w:val="001264B6"/>
    <w:rsid w:val="00127201"/>
    <w:rsid w:val="00131FE7"/>
    <w:rsid w:val="00136B6A"/>
    <w:rsid w:val="001421DC"/>
    <w:rsid w:val="00142DD9"/>
    <w:rsid w:val="001442B6"/>
    <w:rsid w:val="00145192"/>
    <w:rsid w:val="0014527B"/>
    <w:rsid w:val="0014577A"/>
    <w:rsid w:val="001529E2"/>
    <w:rsid w:val="00153369"/>
    <w:rsid w:val="001570C4"/>
    <w:rsid w:val="001633DA"/>
    <w:rsid w:val="0016638D"/>
    <w:rsid w:val="00166C37"/>
    <w:rsid w:val="0016775B"/>
    <w:rsid w:val="00170726"/>
    <w:rsid w:val="00170A00"/>
    <w:rsid w:val="00172201"/>
    <w:rsid w:val="001756BC"/>
    <w:rsid w:val="00177668"/>
    <w:rsid w:val="00183DD1"/>
    <w:rsid w:val="00187808"/>
    <w:rsid w:val="00190559"/>
    <w:rsid w:val="00190D2B"/>
    <w:rsid w:val="00190FF1"/>
    <w:rsid w:val="00194D1C"/>
    <w:rsid w:val="00195021"/>
    <w:rsid w:val="00195A5A"/>
    <w:rsid w:val="001A378A"/>
    <w:rsid w:val="001A3F63"/>
    <w:rsid w:val="001A57BE"/>
    <w:rsid w:val="001A58D5"/>
    <w:rsid w:val="001B0F00"/>
    <w:rsid w:val="001B2874"/>
    <w:rsid w:val="001B2C93"/>
    <w:rsid w:val="001B5255"/>
    <w:rsid w:val="001B78C9"/>
    <w:rsid w:val="001C6386"/>
    <w:rsid w:val="001C78B9"/>
    <w:rsid w:val="001D1900"/>
    <w:rsid w:val="001D43C7"/>
    <w:rsid w:val="001D78F2"/>
    <w:rsid w:val="001E0E04"/>
    <w:rsid w:val="001E2529"/>
    <w:rsid w:val="001F0BCF"/>
    <w:rsid w:val="002015A6"/>
    <w:rsid w:val="00203E8E"/>
    <w:rsid w:val="002102C3"/>
    <w:rsid w:val="0021158C"/>
    <w:rsid w:val="00224A9F"/>
    <w:rsid w:val="00225271"/>
    <w:rsid w:val="00225328"/>
    <w:rsid w:val="00225D48"/>
    <w:rsid w:val="00235D1B"/>
    <w:rsid w:val="00241064"/>
    <w:rsid w:val="00243D29"/>
    <w:rsid w:val="00244451"/>
    <w:rsid w:val="00246C86"/>
    <w:rsid w:val="00254053"/>
    <w:rsid w:val="00254C2D"/>
    <w:rsid w:val="00255493"/>
    <w:rsid w:val="0026492B"/>
    <w:rsid w:val="00270AAA"/>
    <w:rsid w:val="00270AC3"/>
    <w:rsid w:val="00271FCF"/>
    <w:rsid w:val="002724AA"/>
    <w:rsid w:val="00274A81"/>
    <w:rsid w:val="00280B21"/>
    <w:rsid w:val="002820F5"/>
    <w:rsid w:val="00283CD5"/>
    <w:rsid w:val="002869D0"/>
    <w:rsid w:val="002A0013"/>
    <w:rsid w:val="002A1EAF"/>
    <w:rsid w:val="002B2702"/>
    <w:rsid w:val="002B5BB9"/>
    <w:rsid w:val="002C1764"/>
    <w:rsid w:val="002C55EB"/>
    <w:rsid w:val="002C789D"/>
    <w:rsid w:val="002D52D0"/>
    <w:rsid w:val="002D5703"/>
    <w:rsid w:val="002D697F"/>
    <w:rsid w:val="002E0F14"/>
    <w:rsid w:val="002E230C"/>
    <w:rsid w:val="002E5AEE"/>
    <w:rsid w:val="002E5C82"/>
    <w:rsid w:val="002E6D12"/>
    <w:rsid w:val="002F1A84"/>
    <w:rsid w:val="002F45F5"/>
    <w:rsid w:val="002F4990"/>
    <w:rsid w:val="0030136A"/>
    <w:rsid w:val="003018E8"/>
    <w:rsid w:val="00305611"/>
    <w:rsid w:val="00310A57"/>
    <w:rsid w:val="00310E1C"/>
    <w:rsid w:val="003129AE"/>
    <w:rsid w:val="00315E1F"/>
    <w:rsid w:val="003179D5"/>
    <w:rsid w:val="003207F2"/>
    <w:rsid w:val="003228E9"/>
    <w:rsid w:val="00323E2D"/>
    <w:rsid w:val="00337666"/>
    <w:rsid w:val="00352141"/>
    <w:rsid w:val="0035532E"/>
    <w:rsid w:val="003561F3"/>
    <w:rsid w:val="0036224D"/>
    <w:rsid w:val="003711F7"/>
    <w:rsid w:val="0037191A"/>
    <w:rsid w:val="0037225D"/>
    <w:rsid w:val="00375E8C"/>
    <w:rsid w:val="00380986"/>
    <w:rsid w:val="00380E15"/>
    <w:rsid w:val="00382AA3"/>
    <w:rsid w:val="00382DD2"/>
    <w:rsid w:val="0038696E"/>
    <w:rsid w:val="00390096"/>
    <w:rsid w:val="00391A78"/>
    <w:rsid w:val="00393BDC"/>
    <w:rsid w:val="003A1307"/>
    <w:rsid w:val="003A5712"/>
    <w:rsid w:val="003A6FBC"/>
    <w:rsid w:val="003B0E72"/>
    <w:rsid w:val="003B268D"/>
    <w:rsid w:val="003B2749"/>
    <w:rsid w:val="003B2BF5"/>
    <w:rsid w:val="003B4A91"/>
    <w:rsid w:val="003B552C"/>
    <w:rsid w:val="003C18F9"/>
    <w:rsid w:val="003C45DD"/>
    <w:rsid w:val="003C5003"/>
    <w:rsid w:val="003D487E"/>
    <w:rsid w:val="003D50FA"/>
    <w:rsid w:val="003D5864"/>
    <w:rsid w:val="003D6C5B"/>
    <w:rsid w:val="003D722E"/>
    <w:rsid w:val="003D7973"/>
    <w:rsid w:val="003E1645"/>
    <w:rsid w:val="003E348B"/>
    <w:rsid w:val="003F16A8"/>
    <w:rsid w:val="003F367E"/>
    <w:rsid w:val="003F4D26"/>
    <w:rsid w:val="003F7C6B"/>
    <w:rsid w:val="004051EE"/>
    <w:rsid w:val="004064F0"/>
    <w:rsid w:val="004067DE"/>
    <w:rsid w:val="00411CC5"/>
    <w:rsid w:val="004120C6"/>
    <w:rsid w:val="0041393B"/>
    <w:rsid w:val="00414D1F"/>
    <w:rsid w:val="00417A95"/>
    <w:rsid w:val="00422C7E"/>
    <w:rsid w:val="00426243"/>
    <w:rsid w:val="00430B3D"/>
    <w:rsid w:val="00432CEE"/>
    <w:rsid w:val="00433610"/>
    <w:rsid w:val="00435573"/>
    <w:rsid w:val="00435FE2"/>
    <w:rsid w:val="004474F9"/>
    <w:rsid w:val="004512EB"/>
    <w:rsid w:val="0045633B"/>
    <w:rsid w:val="00457A27"/>
    <w:rsid w:val="0046178C"/>
    <w:rsid w:val="0047134A"/>
    <w:rsid w:val="004727EB"/>
    <w:rsid w:val="00484375"/>
    <w:rsid w:val="004925C0"/>
    <w:rsid w:val="004A0771"/>
    <w:rsid w:val="004A2B39"/>
    <w:rsid w:val="004A3A76"/>
    <w:rsid w:val="004C0971"/>
    <w:rsid w:val="004C2514"/>
    <w:rsid w:val="004C4250"/>
    <w:rsid w:val="004C4F8A"/>
    <w:rsid w:val="004C5760"/>
    <w:rsid w:val="004D2D6A"/>
    <w:rsid w:val="004D47AE"/>
    <w:rsid w:val="004E009E"/>
    <w:rsid w:val="004E0F94"/>
    <w:rsid w:val="004E5E7C"/>
    <w:rsid w:val="004F1EF6"/>
    <w:rsid w:val="004F28EC"/>
    <w:rsid w:val="004F3D95"/>
    <w:rsid w:val="004F72F7"/>
    <w:rsid w:val="005016F6"/>
    <w:rsid w:val="005017AE"/>
    <w:rsid w:val="00501A44"/>
    <w:rsid w:val="005038D8"/>
    <w:rsid w:val="00506FC9"/>
    <w:rsid w:val="005119B6"/>
    <w:rsid w:val="00512565"/>
    <w:rsid w:val="00527626"/>
    <w:rsid w:val="00536FCB"/>
    <w:rsid w:val="00537363"/>
    <w:rsid w:val="00546854"/>
    <w:rsid w:val="00547C22"/>
    <w:rsid w:val="005541AB"/>
    <w:rsid w:val="00554A7E"/>
    <w:rsid w:val="005564C0"/>
    <w:rsid w:val="00556863"/>
    <w:rsid w:val="00557899"/>
    <w:rsid w:val="00562767"/>
    <w:rsid w:val="00566A3C"/>
    <w:rsid w:val="005736DB"/>
    <w:rsid w:val="0057473A"/>
    <w:rsid w:val="00576020"/>
    <w:rsid w:val="00580EBC"/>
    <w:rsid w:val="005925AE"/>
    <w:rsid w:val="00595A55"/>
    <w:rsid w:val="005A1B6B"/>
    <w:rsid w:val="005B2028"/>
    <w:rsid w:val="005B279E"/>
    <w:rsid w:val="005B285E"/>
    <w:rsid w:val="005B4132"/>
    <w:rsid w:val="005B584F"/>
    <w:rsid w:val="005C05F6"/>
    <w:rsid w:val="005C14B3"/>
    <w:rsid w:val="005C59AD"/>
    <w:rsid w:val="005C5E98"/>
    <w:rsid w:val="005D46D9"/>
    <w:rsid w:val="005D7DA0"/>
    <w:rsid w:val="005E07AC"/>
    <w:rsid w:val="005E0BBE"/>
    <w:rsid w:val="005E3FC4"/>
    <w:rsid w:val="005E654E"/>
    <w:rsid w:val="005E6FB5"/>
    <w:rsid w:val="005F005C"/>
    <w:rsid w:val="005F57A0"/>
    <w:rsid w:val="00600A0B"/>
    <w:rsid w:val="00607ED2"/>
    <w:rsid w:val="00610E53"/>
    <w:rsid w:val="00612ED9"/>
    <w:rsid w:val="00621A92"/>
    <w:rsid w:val="00621ADE"/>
    <w:rsid w:val="00623AB2"/>
    <w:rsid w:val="0062449B"/>
    <w:rsid w:val="00624519"/>
    <w:rsid w:val="00625AC5"/>
    <w:rsid w:val="006274BE"/>
    <w:rsid w:val="00633231"/>
    <w:rsid w:val="00637AF0"/>
    <w:rsid w:val="006435A4"/>
    <w:rsid w:val="00643A22"/>
    <w:rsid w:val="00647F57"/>
    <w:rsid w:val="0065060F"/>
    <w:rsid w:val="00652AF1"/>
    <w:rsid w:val="0065352D"/>
    <w:rsid w:val="00655E22"/>
    <w:rsid w:val="006560EF"/>
    <w:rsid w:val="00657A1E"/>
    <w:rsid w:val="00660440"/>
    <w:rsid w:val="00663CF4"/>
    <w:rsid w:val="00663F54"/>
    <w:rsid w:val="00664E96"/>
    <w:rsid w:val="00665ED0"/>
    <w:rsid w:val="00671052"/>
    <w:rsid w:val="00672E2E"/>
    <w:rsid w:val="00674F7D"/>
    <w:rsid w:val="006760AB"/>
    <w:rsid w:val="00685C1C"/>
    <w:rsid w:val="006916AC"/>
    <w:rsid w:val="006A58AF"/>
    <w:rsid w:val="006A76D1"/>
    <w:rsid w:val="006B2E6A"/>
    <w:rsid w:val="006B482F"/>
    <w:rsid w:val="006C3FCB"/>
    <w:rsid w:val="006C5009"/>
    <w:rsid w:val="006C7A73"/>
    <w:rsid w:val="006D58F4"/>
    <w:rsid w:val="006E5DC1"/>
    <w:rsid w:val="006F2E68"/>
    <w:rsid w:val="006F5FA7"/>
    <w:rsid w:val="00704034"/>
    <w:rsid w:val="0070423C"/>
    <w:rsid w:val="007049CC"/>
    <w:rsid w:val="00706643"/>
    <w:rsid w:val="007070CB"/>
    <w:rsid w:val="00713798"/>
    <w:rsid w:val="007149D4"/>
    <w:rsid w:val="007240D0"/>
    <w:rsid w:val="00725476"/>
    <w:rsid w:val="00725DAD"/>
    <w:rsid w:val="00725F4C"/>
    <w:rsid w:val="00732C95"/>
    <w:rsid w:val="00734D70"/>
    <w:rsid w:val="00735EED"/>
    <w:rsid w:val="00740E12"/>
    <w:rsid w:val="00741624"/>
    <w:rsid w:val="007446AA"/>
    <w:rsid w:val="00746E02"/>
    <w:rsid w:val="00746F6D"/>
    <w:rsid w:val="00750449"/>
    <w:rsid w:val="00750BCE"/>
    <w:rsid w:val="007646D3"/>
    <w:rsid w:val="00764EB9"/>
    <w:rsid w:val="00773428"/>
    <w:rsid w:val="00773888"/>
    <w:rsid w:val="007776EF"/>
    <w:rsid w:val="00791F8D"/>
    <w:rsid w:val="007A1B4F"/>
    <w:rsid w:val="007A200F"/>
    <w:rsid w:val="007A5518"/>
    <w:rsid w:val="007A722A"/>
    <w:rsid w:val="007B196A"/>
    <w:rsid w:val="007B3159"/>
    <w:rsid w:val="007B36CD"/>
    <w:rsid w:val="007B721E"/>
    <w:rsid w:val="007D26D9"/>
    <w:rsid w:val="007D2933"/>
    <w:rsid w:val="007D2D5A"/>
    <w:rsid w:val="007D66BA"/>
    <w:rsid w:val="007E06F2"/>
    <w:rsid w:val="007E79E6"/>
    <w:rsid w:val="007F1200"/>
    <w:rsid w:val="007F2BB4"/>
    <w:rsid w:val="007F35F1"/>
    <w:rsid w:val="008002CC"/>
    <w:rsid w:val="00806350"/>
    <w:rsid w:val="00806836"/>
    <w:rsid w:val="008076D5"/>
    <w:rsid w:val="00811ED4"/>
    <w:rsid w:val="00814F47"/>
    <w:rsid w:val="00821BE8"/>
    <w:rsid w:val="008220D1"/>
    <w:rsid w:val="00825FDA"/>
    <w:rsid w:val="00832762"/>
    <w:rsid w:val="00833E08"/>
    <w:rsid w:val="0083444D"/>
    <w:rsid w:val="0083522E"/>
    <w:rsid w:val="00840077"/>
    <w:rsid w:val="0084225F"/>
    <w:rsid w:val="00842D78"/>
    <w:rsid w:val="00846EB1"/>
    <w:rsid w:val="00861E3D"/>
    <w:rsid w:val="00861F98"/>
    <w:rsid w:val="008620D9"/>
    <w:rsid w:val="00863BC4"/>
    <w:rsid w:val="00876D21"/>
    <w:rsid w:val="00880983"/>
    <w:rsid w:val="00881E59"/>
    <w:rsid w:val="00882DF9"/>
    <w:rsid w:val="00884178"/>
    <w:rsid w:val="00885170"/>
    <w:rsid w:val="00885F91"/>
    <w:rsid w:val="00890807"/>
    <w:rsid w:val="00890F26"/>
    <w:rsid w:val="00892546"/>
    <w:rsid w:val="008A0504"/>
    <w:rsid w:val="008A245B"/>
    <w:rsid w:val="008B0159"/>
    <w:rsid w:val="008B15CA"/>
    <w:rsid w:val="008B37DD"/>
    <w:rsid w:val="008C107B"/>
    <w:rsid w:val="008C2D84"/>
    <w:rsid w:val="008C4D69"/>
    <w:rsid w:val="008D18F0"/>
    <w:rsid w:val="008D34D2"/>
    <w:rsid w:val="008D36DF"/>
    <w:rsid w:val="008E11DE"/>
    <w:rsid w:val="008E3B76"/>
    <w:rsid w:val="008E6D56"/>
    <w:rsid w:val="008F1923"/>
    <w:rsid w:val="008F27F7"/>
    <w:rsid w:val="00900BB4"/>
    <w:rsid w:val="009011AA"/>
    <w:rsid w:val="0090175C"/>
    <w:rsid w:val="0090483A"/>
    <w:rsid w:val="00905447"/>
    <w:rsid w:val="00907D01"/>
    <w:rsid w:val="009104E0"/>
    <w:rsid w:val="00912183"/>
    <w:rsid w:val="00913156"/>
    <w:rsid w:val="00913973"/>
    <w:rsid w:val="009264EC"/>
    <w:rsid w:val="0092758A"/>
    <w:rsid w:val="00930429"/>
    <w:rsid w:val="00933502"/>
    <w:rsid w:val="0093601C"/>
    <w:rsid w:val="00942DB0"/>
    <w:rsid w:val="009457B2"/>
    <w:rsid w:val="00945D41"/>
    <w:rsid w:val="009479FD"/>
    <w:rsid w:val="00947B2C"/>
    <w:rsid w:val="00951A9F"/>
    <w:rsid w:val="00962644"/>
    <w:rsid w:val="009754B2"/>
    <w:rsid w:val="00975BC8"/>
    <w:rsid w:val="0098039D"/>
    <w:rsid w:val="0098502B"/>
    <w:rsid w:val="009913A7"/>
    <w:rsid w:val="00994305"/>
    <w:rsid w:val="00995AC1"/>
    <w:rsid w:val="009A04B1"/>
    <w:rsid w:val="009A08DE"/>
    <w:rsid w:val="009A1737"/>
    <w:rsid w:val="009A21B5"/>
    <w:rsid w:val="009A54EC"/>
    <w:rsid w:val="009A772B"/>
    <w:rsid w:val="009B4097"/>
    <w:rsid w:val="009B4B3B"/>
    <w:rsid w:val="009B7FD7"/>
    <w:rsid w:val="009C4F28"/>
    <w:rsid w:val="009C5725"/>
    <w:rsid w:val="009C763C"/>
    <w:rsid w:val="009D0409"/>
    <w:rsid w:val="009D049A"/>
    <w:rsid w:val="009D3B06"/>
    <w:rsid w:val="009D681C"/>
    <w:rsid w:val="009D684D"/>
    <w:rsid w:val="009E2FD3"/>
    <w:rsid w:val="009E57BE"/>
    <w:rsid w:val="009E65B5"/>
    <w:rsid w:val="009F2930"/>
    <w:rsid w:val="00A039C3"/>
    <w:rsid w:val="00A060F6"/>
    <w:rsid w:val="00A115F8"/>
    <w:rsid w:val="00A22730"/>
    <w:rsid w:val="00A25EA3"/>
    <w:rsid w:val="00A30B11"/>
    <w:rsid w:val="00A30D73"/>
    <w:rsid w:val="00A37CB0"/>
    <w:rsid w:val="00A409AB"/>
    <w:rsid w:val="00A46B19"/>
    <w:rsid w:val="00A47B16"/>
    <w:rsid w:val="00A507EA"/>
    <w:rsid w:val="00A519F1"/>
    <w:rsid w:val="00A55FD5"/>
    <w:rsid w:val="00A565A5"/>
    <w:rsid w:val="00A6094E"/>
    <w:rsid w:val="00A640CC"/>
    <w:rsid w:val="00A6564D"/>
    <w:rsid w:val="00A67222"/>
    <w:rsid w:val="00A67925"/>
    <w:rsid w:val="00A679A1"/>
    <w:rsid w:val="00A70449"/>
    <w:rsid w:val="00A71D80"/>
    <w:rsid w:val="00A7219E"/>
    <w:rsid w:val="00A767B6"/>
    <w:rsid w:val="00A830CC"/>
    <w:rsid w:val="00A85925"/>
    <w:rsid w:val="00A85C99"/>
    <w:rsid w:val="00A86E65"/>
    <w:rsid w:val="00A9383B"/>
    <w:rsid w:val="00A94832"/>
    <w:rsid w:val="00AA0B33"/>
    <w:rsid w:val="00AA37DA"/>
    <w:rsid w:val="00AB10E2"/>
    <w:rsid w:val="00AB21D8"/>
    <w:rsid w:val="00AB2A3E"/>
    <w:rsid w:val="00AB3A10"/>
    <w:rsid w:val="00AD30AB"/>
    <w:rsid w:val="00AD7CB2"/>
    <w:rsid w:val="00AE2789"/>
    <w:rsid w:val="00AE49E8"/>
    <w:rsid w:val="00AE4BB5"/>
    <w:rsid w:val="00AF1269"/>
    <w:rsid w:val="00AF16EB"/>
    <w:rsid w:val="00AF1893"/>
    <w:rsid w:val="00AF23C9"/>
    <w:rsid w:val="00AF48FD"/>
    <w:rsid w:val="00AF5085"/>
    <w:rsid w:val="00AF7D28"/>
    <w:rsid w:val="00B01D90"/>
    <w:rsid w:val="00B21764"/>
    <w:rsid w:val="00B24A0B"/>
    <w:rsid w:val="00B26DEB"/>
    <w:rsid w:val="00B35F33"/>
    <w:rsid w:val="00B415A0"/>
    <w:rsid w:val="00B43AF8"/>
    <w:rsid w:val="00B62C54"/>
    <w:rsid w:val="00B65F3C"/>
    <w:rsid w:val="00B67251"/>
    <w:rsid w:val="00B72E16"/>
    <w:rsid w:val="00B7536C"/>
    <w:rsid w:val="00B75905"/>
    <w:rsid w:val="00B8153C"/>
    <w:rsid w:val="00B815C3"/>
    <w:rsid w:val="00B83D12"/>
    <w:rsid w:val="00B878C5"/>
    <w:rsid w:val="00B92D8D"/>
    <w:rsid w:val="00B93372"/>
    <w:rsid w:val="00BA6C0A"/>
    <w:rsid w:val="00BB221B"/>
    <w:rsid w:val="00BB7623"/>
    <w:rsid w:val="00BC1FE4"/>
    <w:rsid w:val="00BC535D"/>
    <w:rsid w:val="00BC59EA"/>
    <w:rsid w:val="00BD0570"/>
    <w:rsid w:val="00BD2159"/>
    <w:rsid w:val="00BE026E"/>
    <w:rsid w:val="00BE1497"/>
    <w:rsid w:val="00BE4F30"/>
    <w:rsid w:val="00BF2FEF"/>
    <w:rsid w:val="00BF5B84"/>
    <w:rsid w:val="00BF6D1E"/>
    <w:rsid w:val="00C016BE"/>
    <w:rsid w:val="00C02379"/>
    <w:rsid w:val="00C04506"/>
    <w:rsid w:val="00C06FDF"/>
    <w:rsid w:val="00C07DFF"/>
    <w:rsid w:val="00C129F2"/>
    <w:rsid w:val="00C212E8"/>
    <w:rsid w:val="00C22EEC"/>
    <w:rsid w:val="00C2563F"/>
    <w:rsid w:val="00C26F89"/>
    <w:rsid w:val="00C31076"/>
    <w:rsid w:val="00C327DA"/>
    <w:rsid w:val="00C36036"/>
    <w:rsid w:val="00C37FDC"/>
    <w:rsid w:val="00C417D2"/>
    <w:rsid w:val="00C53F10"/>
    <w:rsid w:val="00C55120"/>
    <w:rsid w:val="00C55EDA"/>
    <w:rsid w:val="00C64078"/>
    <w:rsid w:val="00C659E4"/>
    <w:rsid w:val="00C71F56"/>
    <w:rsid w:val="00C82FC9"/>
    <w:rsid w:val="00C8571E"/>
    <w:rsid w:val="00C86F31"/>
    <w:rsid w:val="00C90379"/>
    <w:rsid w:val="00CA7BC3"/>
    <w:rsid w:val="00CB614A"/>
    <w:rsid w:val="00CB7AB2"/>
    <w:rsid w:val="00CC1FDA"/>
    <w:rsid w:val="00CC78A0"/>
    <w:rsid w:val="00CC7F50"/>
    <w:rsid w:val="00CD4A6E"/>
    <w:rsid w:val="00CD6627"/>
    <w:rsid w:val="00CE17A7"/>
    <w:rsid w:val="00CE32D6"/>
    <w:rsid w:val="00CE335E"/>
    <w:rsid w:val="00CE4F71"/>
    <w:rsid w:val="00CF4308"/>
    <w:rsid w:val="00D11CF8"/>
    <w:rsid w:val="00D14E31"/>
    <w:rsid w:val="00D164CB"/>
    <w:rsid w:val="00D20E52"/>
    <w:rsid w:val="00D237ED"/>
    <w:rsid w:val="00D23966"/>
    <w:rsid w:val="00D448AC"/>
    <w:rsid w:val="00D4599B"/>
    <w:rsid w:val="00D46313"/>
    <w:rsid w:val="00D4779F"/>
    <w:rsid w:val="00D545BD"/>
    <w:rsid w:val="00D6615D"/>
    <w:rsid w:val="00D732AA"/>
    <w:rsid w:val="00D73692"/>
    <w:rsid w:val="00D75244"/>
    <w:rsid w:val="00D7568F"/>
    <w:rsid w:val="00D75A2A"/>
    <w:rsid w:val="00D93731"/>
    <w:rsid w:val="00D9494A"/>
    <w:rsid w:val="00DA1181"/>
    <w:rsid w:val="00DA42F0"/>
    <w:rsid w:val="00DA4E05"/>
    <w:rsid w:val="00DB1C50"/>
    <w:rsid w:val="00DB2350"/>
    <w:rsid w:val="00DB2813"/>
    <w:rsid w:val="00DB43B3"/>
    <w:rsid w:val="00DB5AF7"/>
    <w:rsid w:val="00DB6366"/>
    <w:rsid w:val="00DC4CA0"/>
    <w:rsid w:val="00DC68BF"/>
    <w:rsid w:val="00DC7816"/>
    <w:rsid w:val="00DD061C"/>
    <w:rsid w:val="00DD584F"/>
    <w:rsid w:val="00DD664C"/>
    <w:rsid w:val="00DE4329"/>
    <w:rsid w:val="00DE56D0"/>
    <w:rsid w:val="00DE57FF"/>
    <w:rsid w:val="00DF1C96"/>
    <w:rsid w:val="00DF36E1"/>
    <w:rsid w:val="00DF454A"/>
    <w:rsid w:val="00DF7E4F"/>
    <w:rsid w:val="00E0072F"/>
    <w:rsid w:val="00E010D7"/>
    <w:rsid w:val="00E024FF"/>
    <w:rsid w:val="00E0411E"/>
    <w:rsid w:val="00E10402"/>
    <w:rsid w:val="00E10F06"/>
    <w:rsid w:val="00E12300"/>
    <w:rsid w:val="00E12E8A"/>
    <w:rsid w:val="00E14186"/>
    <w:rsid w:val="00E16590"/>
    <w:rsid w:val="00E20478"/>
    <w:rsid w:val="00E24953"/>
    <w:rsid w:val="00E25114"/>
    <w:rsid w:val="00E26E7C"/>
    <w:rsid w:val="00E32682"/>
    <w:rsid w:val="00E3295B"/>
    <w:rsid w:val="00E400E5"/>
    <w:rsid w:val="00E44272"/>
    <w:rsid w:val="00E46F28"/>
    <w:rsid w:val="00E476BF"/>
    <w:rsid w:val="00E55387"/>
    <w:rsid w:val="00E55B79"/>
    <w:rsid w:val="00E57B98"/>
    <w:rsid w:val="00E607D6"/>
    <w:rsid w:val="00E6095B"/>
    <w:rsid w:val="00E61263"/>
    <w:rsid w:val="00E67F47"/>
    <w:rsid w:val="00E70B90"/>
    <w:rsid w:val="00E71003"/>
    <w:rsid w:val="00E71871"/>
    <w:rsid w:val="00E730AA"/>
    <w:rsid w:val="00E77D6E"/>
    <w:rsid w:val="00E83027"/>
    <w:rsid w:val="00E8342A"/>
    <w:rsid w:val="00E8644B"/>
    <w:rsid w:val="00E86FDD"/>
    <w:rsid w:val="00E916C9"/>
    <w:rsid w:val="00E976C4"/>
    <w:rsid w:val="00EA02EA"/>
    <w:rsid w:val="00EA392A"/>
    <w:rsid w:val="00EA5203"/>
    <w:rsid w:val="00EA6BAD"/>
    <w:rsid w:val="00EA6C94"/>
    <w:rsid w:val="00EA6FD9"/>
    <w:rsid w:val="00EB3690"/>
    <w:rsid w:val="00EB5385"/>
    <w:rsid w:val="00EC05B4"/>
    <w:rsid w:val="00EC07DD"/>
    <w:rsid w:val="00EC1B90"/>
    <w:rsid w:val="00ED3308"/>
    <w:rsid w:val="00ED51F3"/>
    <w:rsid w:val="00ED613B"/>
    <w:rsid w:val="00ED7159"/>
    <w:rsid w:val="00ED776F"/>
    <w:rsid w:val="00ED7BF9"/>
    <w:rsid w:val="00ED7E4C"/>
    <w:rsid w:val="00EE2BC7"/>
    <w:rsid w:val="00EE4D21"/>
    <w:rsid w:val="00EE7DEE"/>
    <w:rsid w:val="00EF0716"/>
    <w:rsid w:val="00EF1A7E"/>
    <w:rsid w:val="00EF2D75"/>
    <w:rsid w:val="00EF5744"/>
    <w:rsid w:val="00F00E0D"/>
    <w:rsid w:val="00F01488"/>
    <w:rsid w:val="00F17A91"/>
    <w:rsid w:val="00F205A7"/>
    <w:rsid w:val="00F25C40"/>
    <w:rsid w:val="00F3295C"/>
    <w:rsid w:val="00F369F0"/>
    <w:rsid w:val="00F40415"/>
    <w:rsid w:val="00F42441"/>
    <w:rsid w:val="00F44F34"/>
    <w:rsid w:val="00F46802"/>
    <w:rsid w:val="00F52FDB"/>
    <w:rsid w:val="00F54FD2"/>
    <w:rsid w:val="00F5731F"/>
    <w:rsid w:val="00F64E1E"/>
    <w:rsid w:val="00F65E48"/>
    <w:rsid w:val="00F72808"/>
    <w:rsid w:val="00F75821"/>
    <w:rsid w:val="00F763F9"/>
    <w:rsid w:val="00F806EA"/>
    <w:rsid w:val="00F81667"/>
    <w:rsid w:val="00F90388"/>
    <w:rsid w:val="00F90413"/>
    <w:rsid w:val="00F943AB"/>
    <w:rsid w:val="00FA0983"/>
    <w:rsid w:val="00FA7167"/>
    <w:rsid w:val="00FB013F"/>
    <w:rsid w:val="00FB22C5"/>
    <w:rsid w:val="00FB4BB7"/>
    <w:rsid w:val="00FC0F0D"/>
    <w:rsid w:val="00FC4028"/>
    <w:rsid w:val="00FC6AB1"/>
    <w:rsid w:val="00FD3A66"/>
    <w:rsid w:val="00FD3CA3"/>
    <w:rsid w:val="00FD5263"/>
    <w:rsid w:val="00FE0B04"/>
    <w:rsid w:val="00FE3A68"/>
    <w:rsid w:val="00FF3A42"/>
    <w:rsid w:val="00FF4DB6"/>
    <w:rsid w:val="00FF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4DF2CC3"/>
  <w15:chartTrackingRefBased/>
  <w15:docId w15:val="{97ACEC7F-7B1D-4CDB-B42E-99A5F00BF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153C"/>
    <w:rPr>
      <w:sz w:val="22"/>
    </w:rPr>
  </w:style>
  <w:style w:type="paragraph" w:styleId="Heading1">
    <w:name w:val="heading 1"/>
    <w:basedOn w:val="Normal"/>
    <w:next w:val="Normal"/>
    <w:link w:val="Heading1Char"/>
    <w:qFormat/>
    <w:rsid w:val="00EF071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F0716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F071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F071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F071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F0716"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EF0716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EF0716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EF0716"/>
    <w:pPr>
      <w:spacing w:before="240" w:after="60"/>
      <w:outlineLvl w:val="8"/>
    </w:pPr>
    <w:rPr>
      <w:rFonts w:ascii="Calibri Light" w:hAnsi="Calibri Light"/>
      <w:szCs w:val="22"/>
    </w:rPr>
  </w:style>
  <w:style w:type="character" w:default="1" w:styleId="DefaultParagraphFont">
    <w:name w:val="Default Paragraph Font"/>
    <w:semiHidden/>
    <w:rsid w:val="00B8153C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B8153C"/>
  </w:style>
  <w:style w:type="paragraph" w:customStyle="1" w:styleId="PRT">
    <w:name w:val="PRT"/>
    <w:basedOn w:val="Normal"/>
    <w:next w:val="ART"/>
    <w:rsid w:val="00B8153C"/>
    <w:pPr>
      <w:numPr>
        <w:numId w:val="1"/>
      </w:numPr>
      <w:suppressAutoHyphens/>
      <w:spacing w:before="480"/>
      <w:jc w:val="both"/>
      <w:outlineLvl w:val="0"/>
    </w:pPr>
  </w:style>
  <w:style w:type="paragraph" w:customStyle="1" w:styleId="SUT">
    <w:name w:val="SUT"/>
    <w:basedOn w:val="Normal"/>
    <w:next w:val="PR1"/>
    <w:rsid w:val="00B8153C"/>
    <w:pPr>
      <w:numPr>
        <w:ilvl w:val="1"/>
        <w:numId w:val="1"/>
      </w:numPr>
      <w:suppressAutoHyphens/>
      <w:spacing w:before="240"/>
      <w:jc w:val="both"/>
      <w:outlineLvl w:val="0"/>
    </w:pPr>
  </w:style>
  <w:style w:type="paragraph" w:customStyle="1" w:styleId="DST">
    <w:name w:val="DST"/>
    <w:basedOn w:val="Normal"/>
    <w:next w:val="PR1"/>
    <w:rsid w:val="00B8153C"/>
    <w:pPr>
      <w:numPr>
        <w:ilvl w:val="2"/>
        <w:numId w:val="1"/>
      </w:numPr>
      <w:suppressAutoHyphens/>
      <w:spacing w:before="240"/>
      <w:jc w:val="both"/>
      <w:outlineLvl w:val="0"/>
    </w:pPr>
  </w:style>
  <w:style w:type="paragraph" w:customStyle="1" w:styleId="ART">
    <w:name w:val="ART"/>
    <w:basedOn w:val="Normal"/>
    <w:next w:val="PR1"/>
    <w:rsid w:val="00B8153C"/>
    <w:pPr>
      <w:numPr>
        <w:ilvl w:val="3"/>
        <w:numId w:val="1"/>
      </w:numPr>
      <w:suppressAutoHyphens/>
      <w:spacing w:before="480"/>
      <w:jc w:val="both"/>
      <w:outlineLvl w:val="1"/>
    </w:pPr>
  </w:style>
  <w:style w:type="paragraph" w:customStyle="1" w:styleId="PR1">
    <w:name w:val="PR1"/>
    <w:basedOn w:val="Normal"/>
    <w:rsid w:val="00B8153C"/>
    <w:pPr>
      <w:numPr>
        <w:ilvl w:val="4"/>
        <w:numId w:val="1"/>
      </w:numPr>
      <w:suppressAutoHyphens/>
      <w:spacing w:before="240"/>
      <w:jc w:val="both"/>
      <w:outlineLvl w:val="2"/>
    </w:pPr>
  </w:style>
  <w:style w:type="paragraph" w:customStyle="1" w:styleId="PR2">
    <w:name w:val="PR2"/>
    <w:basedOn w:val="Normal"/>
    <w:rsid w:val="00B8153C"/>
    <w:pPr>
      <w:numPr>
        <w:ilvl w:val="5"/>
        <w:numId w:val="1"/>
      </w:numPr>
      <w:suppressAutoHyphens/>
      <w:jc w:val="both"/>
      <w:outlineLvl w:val="3"/>
    </w:pPr>
  </w:style>
  <w:style w:type="paragraph" w:customStyle="1" w:styleId="PR3">
    <w:name w:val="PR3"/>
    <w:basedOn w:val="Normal"/>
    <w:rsid w:val="00B8153C"/>
    <w:pPr>
      <w:numPr>
        <w:ilvl w:val="6"/>
        <w:numId w:val="1"/>
      </w:numPr>
      <w:suppressAutoHyphens/>
      <w:jc w:val="both"/>
      <w:outlineLvl w:val="4"/>
    </w:pPr>
  </w:style>
  <w:style w:type="paragraph" w:customStyle="1" w:styleId="PR4">
    <w:name w:val="PR4"/>
    <w:basedOn w:val="Normal"/>
    <w:rsid w:val="00B8153C"/>
    <w:pPr>
      <w:numPr>
        <w:ilvl w:val="7"/>
        <w:numId w:val="1"/>
      </w:numPr>
      <w:suppressAutoHyphens/>
      <w:jc w:val="both"/>
      <w:outlineLvl w:val="5"/>
    </w:pPr>
  </w:style>
  <w:style w:type="paragraph" w:customStyle="1" w:styleId="PR5">
    <w:name w:val="PR5"/>
    <w:basedOn w:val="Normal"/>
    <w:rsid w:val="00B8153C"/>
    <w:pPr>
      <w:numPr>
        <w:ilvl w:val="8"/>
        <w:numId w:val="1"/>
      </w:numPr>
      <w:suppressAutoHyphens/>
      <w:jc w:val="both"/>
      <w:outlineLvl w:val="6"/>
    </w:pPr>
  </w:style>
  <w:style w:type="paragraph" w:customStyle="1" w:styleId="CMT">
    <w:name w:val="CMT"/>
    <w:basedOn w:val="Normal"/>
    <w:rsid w:val="00B8153C"/>
    <w:pPr>
      <w:suppressAutoHyphens/>
      <w:spacing w:before="240"/>
      <w:jc w:val="both"/>
    </w:pPr>
    <w:rPr>
      <w:vanish/>
      <w:color w:val="0000FF"/>
    </w:rPr>
  </w:style>
  <w:style w:type="character" w:customStyle="1" w:styleId="SI">
    <w:name w:val="SI"/>
    <w:rsid w:val="00B8153C"/>
    <w:rPr>
      <w:color w:val="008080"/>
    </w:rPr>
  </w:style>
  <w:style w:type="character" w:customStyle="1" w:styleId="IP">
    <w:name w:val="IP"/>
    <w:rsid w:val="00B8153C"/>
    <w:rPr>
      <w:color w:val="FF0000"/>
    </w:rPr>
  </w:style>
  <w:style w:type="paragraph" w:customStyle="1" w:styleId="HDR">
    <w:name w:val="HDR"/>
    <w:basedOn w:val="Normal"/>
    <w:rsid w:val="00B8153C"/>
    <w:pPr>
      <w:tabs>
        <w:tab w:val="center" w:pos="4608"/>
        <w:tab w:val="right" w:pos="9360"/>
      </w:tabs>
      <w:suppressAutoHyphens/>
      <w:jc w:val="both"/>
    </w:pPr>
  </w:style>
  <w:style w:type="paragraph" w:customStyle="1" w:styleId="FTR">
    <w:name w:val="FTR"/>
    <w:basedOn w:val="Normal"/>
    <w:rsid w:val="00B8153C"/>
    <w:pPr>
      <w:tabs>
        <w:tab w:val="right" w:pos="9360"/>
      </w:tabs>
      <w:suppressAutoHyphens/>
      <w:jc w:val="both"/>
    </w:pPr>
  </w:style>
  <w:style w:type="paragraph" w:customStyle="1" w:styleId="SCT">
    <w:name w:val="SCT"/>
    <w:basedOn w:val="Normal"/>
    <w:next w:val="PRT"/>
    <w:rsid w:val="00B8153C"/>
    <w:pPr>
      <w:suppressAutoHyphens/>
      <w:spacing w:before="240"/>
      <w:jc w:val="both"/>
    </w:pPr>
  </w:style>
  <w:style w:type="paragraph" w:customStyle="1" w:styleId="TB1">
    <w:name w:val="TB1"/>
    <w:basedOn w:val="Normal"/>
    <w:next w:val="PR1"/>
    <w:rsid w:val="00B8153C"/>
    <w:pPr>
      <w:suppressAutoHyphens/>
      <w:spacing w:before="240"/>
      <w:ind w:left="288"/>
      <w:jc w:val="both"/>
    </w:pPr>
  </w:style>
  <w:style w:type="paragraph" w:customStyle="1" w:styleId="TB2">
    <w:name w:val="TB2"/>
    <w:basedOn w:val="Normal"/>
    <w:next w:val="PR2"/>
    <w:rsid w:val="00B8153C"/>
    <w:pPr>
      <w:suppressAutoHyphens/>
      <w:spacing w:before="240"/>
      <w:ind w:left="864"/>
      <w:jc w:val="both"/>
    </w:pPr>
  </w:style>
  <w:style w:type="paragraph" w:customStyle="1" w:styleId="TB3">
    <w:name w:val="TB3"/>
    <w:basedOn w:val="Normal"/>
    <w:next w:val="PR3"/>
    <w:rsid w:val="00B8153C"/>
    <w:pPr>
      <w:suppressAutoHyphens/>
      <w:spacing w:before="240"/>
      <w:ind w:left="1440"/>
      <w:jc w:val="both"/>
    </w:pPr>
  </w:style>
  <w:style w:type="paragraph" w:customStyle="1" w:styleId="TB4">
    <w:name w:val="TB4"/>
    <w:basedOn w:val="Normal"/>
    <w:next w:val="PR4"/>
    <w:rsid w:val="00B8153C"/>
    <w:pPr>
      <w:suppressAutoHyphens/>
      <w:spacing w:before="240"/>
      <w:ind w:left="2016"/>
      <w:jc w:val="both"/>
    </w:pPr>
  </w:style>
  <w:style w:type="paragraph" w:customStyle="1" w:styleId="TB5">
    <w:name w:val="TB5"/>
    <w:basedOn w:val="Normal"/>
    <w:next w:val="PR5"/>
    <w:rsid w:val="00B8153C"/>
    <w:pPr>
      <w:suppressAutoHyphens/>
      <w:spacing w:before="240"/>
      <w:ind w:left="2592"/>
      <w:jc w:val="both"/>
    </w:pPr>
  </w:style>
  <w:style w:type="paragraph" w:customStyle="1" w:styleId="TF1">
    <w:name w:val="TF1"/>
    <w:basedOn w:val="Normal"/>
    <w:next w:val="TB1"/>
    <w:rsid w:val="00B8153C"/>
    <w:pPr>
      <w:suppressAutoHyphens/>
      <w:spacing w:before="240"/>
      <w:ind w:left="288"/>
      <w:jc w:val="both"/>
    </w:pPr>
  </w:style>
  <w:style w:type="paragraph" w:customStyle="1" w:styleId="TF2">
    <w:name w:val="TF2"/>
    <w:basedOn w:val="Normal"/>
    <w:next w:val="TB2"/>
    <w:rsid w:val="00B8153C"/>
    <w:pPr>
      <w:suppressAutoHyphens/>
      <w:spacing w:before="240"/>
      <w:ind w:left="864"/>
      <w:jc w:val="both"/>
    </w:pPr>
  </w:style>
  <w:style w:type="paragraph" w:customStyle="1" w:styleId="TF3">
    <w:name w:val="TF3"/>
    <w:basedOn w:val="Normal"/>
    <w:next w:val="TB3"/>
    <w:rsid w:val="00B8153C"/>
    <w:pPr>
      <w:suppressAutoHyphens/>
      <w:spacing w:before="240"/>
      <w:ind w:left="1440"/>
      <w:jc w:val="both"/>
    </w:pPr>
  </w:style>
  <w:style w:type="paragraph" w:customStyle="1" w:styleId="TF4">
    <w:name w:val="TF4"/>
    <w:basedOn w:val="Normal"/>
    <w:next w:val="TB4"/>
    <w:rsid w:val="00B8153C"/>
    <w:pPr>
      <w:suppressAutoHyphens/>
      <w:spacing w:before="240"/>
      <w:ind w:left="2016"/>
      <w:jc w:val="both"/>
    </w:pPr>
  </w:style>
  <w:style w:type="paragraph" w:customStyle="1" w:styleId="TF5">
    <w:name w:val="TF5"/>
    <w:basedOn w:val="Normal"/>
    <w:next w:val="TB5"/>
    <w:rsid w:val="00B8153C"/>
    <w:pPr>
      <w:suppressAutoHyphens/>
      <w:spacing w:before="240"/>
      <w:ind w:left="2592"/>
      <w:jc w:val="both"/>
    </w:pPr>
  </w:style>
  <w:style w:type="paragraph" w:customStyle="1" w:styleId="TCH">
    <w:name w:val="TCH"/>
    <w:basedOn w:val="Normal"/>
    <w:rsid w:val="00B8153C"/>
    <w:pPr>
      <w:suppressAutoHyphens/>
    </w:pPr>
  </w:style>
  <w:style w:type="paragraph" w:customStyle="1" w:styleId="TCE">
    <w:name w:val="TCE"/>
    <w:basedOn w:val="Normal"/>
    <w:rsid w:val="00B8153C"/>
    <w:pPr>
      <w:suppressAutoHyphens/>
      <w:ind w:left="144" w:hanging="144"/>
    </w:pPr>
  </w:style>
  <w:style w:type="paragraph" w:customStyle="1" w:styleId="EOS">
    <w:name w:val="EOS"/>
    <w:basedOn w:val="Normal"/>
    <w:rsid w:val="00B8153C"/>
    <w:pPr>
      <w:suppressAutoHyphens/>
      <w:spacing w:before="480"/>
      <w:jc w:val="both"/>
    </w:pPr>
  </w:style>
  <w:style w:type="paragraph" w:customStyle="1" w:styleId="ANT">
    <w:name w:val="ANT"/>
    <w:basedOn w:val="Normal"/>
    <w:rsid w:val="00B8153C"/>
    <w:pPr>
      <w:suppressAutoHyphens/>
      <w:spacing w:before="240"/>
      <w:jc w:val="both"/>
    </w:pPr>
    <w:rPr>
      <w:vanish/>
      <w:color w:val="800080"/>
      <w:u w:val="single"/>
    </w:rPr>
  </w:style>
  <w:style w:type="character" w:customStyle="1" w:styleId="CPR">
    <w:name w:val="CPR"/>
    <w:basedOn w:val="DefaultParagraphFont"/>
    <w:rsid w:val="00B8153C"/>
  </w:style>
  <w:style w:type="character" w:customStyle="1" w:styleId="SPN">
    <w:name w:val="SPN"/>
    <w:basedOn w:val="DefaultParagraphFont"/>
    <w:rsid w:val="00B8153C"/>
  </w:style>
  <w:style w:type="character" w:customStyle="1" w:styleId="SPD">
    <w:name w:val="SPD"/>
    <w:basedOn w:val="DefaultParagraphFont"/>
    <w:rsid w:val="00B8153C"/>
  </w:style>
  <w:style w:type="character" w:customStyle="1" w:styleId="NUM">
    <w:name w:val="NUM"/>
    <w:basedOn w:val="DefaultParagraphFont"/>
    <w:rsid w:val="00B8153C"/>
  </w:style>
  <w:style w:type="character" w:customStyle="1" w:styleId="NAM">
    <w:name w:val="NAM"/>
    <w:basedOn w:val="DefaultParagraphFont"/>
    <w:rsid w:val="00B8153C"/>
  </w:style>
  <w:style w:type="paragraph" w:customStyle="1" w:styleId="PRN">
    <w:name w:val="PRN"/>
    <w:basedOn w:val="Normal"/>
    <w:autoRedefine/>
    <w:rsid w:val="00B8153C"/>
    <w:pPr>
      <w:pBdr>
        <w:top w:val="single" w:sz="6" w:space="1" w:color="auto" w:shadow="1"/>
        <w:left w:val="single" w:sz="6" w:space="4" w:color="auto" w:shadow="1"/>
        <w:bottom w:val="single" w:sz="6" w:space="1" w:color="auto" w:shadow="1"/>
        <w:right w:val="single" w:sz="6" w:space="4" w:color="auto" w:shadow="1"/>
      </w:pBdr>
      <w:shd w:val="pct20" w:color="FFFF00" w:fill="FFFFFF"/>
      <w:spacing w:before="240"/>
    </w:pPr>
  </w:style>
  <w:style w:type="paragraph" w:styleId="Header">
    <w:name w:val="header"/>
    <w:basedOn w:val="Normal"/>
    <w:rsid w:val="00B8153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8153C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B8153C"/>
    <w:pPr>
      <w:shd w:val="clear" w:color="auto" w:fill="000080"/>
    </w:pPr>
    <w:rPr>
      <w:rFonts w:ascii="Tahoma" w:hAnsi="Tahoma" w:cs="Tahoma"/>
      <w:sz w:val="20"/>
    </w:rPr>
  </w:style>
  <w:style w:type="paragraph" w:styleId="BodyTextIndent">
    <w:name w:val="Body Text Indent"/>
    <w:basedOn w:val="Normal"/>
    <w:link w:val="BodyTextIndentChar"/>
    <w:rsid w:val="00892546"/>
    <w:pPr>
      <w:ind w:firstLine="720"/>
      <w:jc w:val="both"/>
    </w:pPr>
    <w:rPr>
      <w:rFonts w:eastAsia="Calibri"/>
      <w:sz w:val="24"/>
      <w:szCs w:val="24"/>
    </w:rPr>
  </w:style>
  <w:style w:type="character" w:customStyle="1" w:styleId="BodyTextIndentChar">
    <w:name w:val="Body Text Indent Char"/>
    <w:link w:val="BodyTextIndent"/>
    <w:locked/>
    <w:rsid w:val="00892546"/>
    <w:rPr>
      <w:rFonts w:eastAsia="Calibri"/>
      <w:sz w:val="24"/>
      <w:szCs w:val="24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A6094E"/>
    <w:pPr>
      <w:ind w:left="720"/>
    </w:pPr>
  </w:style>
  <w:style w:type="paragraph" w:customStyle="1" w:styleId="ARCATPart">
    <w:name w:val="ARCAT Part"/>
    <w:basedOn w:val="Heading1"/>
    <w:next w:val="ARCATArticle"/>
    <w:uiPriority w:val="99"/>
    <w:rsid w:val="00EF0716"/>
    <w:pPr>
      <w:keepNext w:val="0"/>
      <w:numPr>
        <w:numId w:val="2"/>
      </w:numPr>
      <w:tabs>
        <w:tab w:val="num" w:pos="360"/>
      </w:tabs>
      <w:suppressAutoHyphens/>
      <w:autoSpaceDE w:val="0"/>
      <w:autoSpaceDN w:val="0"/>
      <w:adjustRightInd w:val="0"/>
      <w:spacing w:before="200" w:after="0" w:line="259" w:lineRule="auto"/>
    </w:pPr>
    <w:rPr>
      <w:rFonts w:ascii="Arial" w:hAnsi="Arial" w:cs="Arial"/>
      <w:b w:val="0"/>
      <w:bCs w:val="0"/>
      <w:kern w:val="0"/>
      <w:sz w:val="20"/>
      <w:szCs w:val="20"/>
    </w:rPr>
  </w:style>
  <w:style w:type="paragraph" w:customStyle="1" w:styleId="ARCATArticle">
    <w:name w:val="ARCAT Article"/>
    <w:basedOn w:val="Heading2"/>
    <w:next w:val="ARCATParagraph"/>
    <w:rsid w:val="00EF0716"/>
    <w:pPr>
      <w:keepNext w:val="0"/>
      <w:numPr>
        <w:ilvl w:val="1"/>
        <w:numId w:val="2"/>
      </w:numPr>
      <w:tabs>
        <w:tab w:val="clear" w:pos="576"/>
        <w:tab w:val="num" w:pos="360"/>
      </w:tabs>
      <w:suppressAutoHyphens/>
      <w:autoSpaceDE w:val="0"/>
      <w:autoSpaceDN w:val="0"/>
      <w:adjustRightInd w:val="0"/>
      <w:spacing w:before="200" w:after="0" w:line="259" w:lineRule="auto"/>
      <w:ind w:left="0" w:firstLine="0"/>
    </w:pPr>
    <w:rPr>
      <w:rFonts w:ascii="Arial" w:hAnsi="Arial" w:cs="Arial"/>
      <w:b w:val="0"/>
      <w:bCs w:val="0"/>
      <w:i w:val="0"/>
      <w:iCs w:val="0"/>
      <w:sz w:val="20"/>
      <w:szCs w:val="20"/>
    </w:rPr>
  </w:style>
  <w:style w:type="paragraph" w:customStyle="1" w:styleId="ARCATParagraph">
    <w:name w:val="ARCAT Paragraph"/>
    <w:basedOn w:val="Heading3"/>
    <w:rsid w:val="00EF0716"/>
    <w:pPr>
      <w:keepNext w:val="0"/>
      <w:numPr>
        <w:ilvl w:val="2"/>
        <w:numId w:val="2"/>
      </w:numPr>
      <w:tabs>
        <w:tab w:val="clear" w:pos="1152"/>
        <w:tab w:val="num" w:pos="360"/>
      </w:tabs>
      <w:suppressAutoHyphens/>
      <w:autoSpaceDE w:val="0"/>
      <w:autoSpaceDN w:val="0"/>
      <w:adjustRightInd w:val="0"/>
      <w:spacing w:before="200" w:after="0" w:line="259" w:lineRule="auto"/>
      <w:ind w:left="0" w:firstLine="0"/>
    </w:pPr>
    <w:rPr>
      <w:rFonts w:ascii="Arial" w:hAnsi="Arial" w:cs="Arial"/>
      <w:b w:val="0"/>
      <w:bCs w:val="0"/>
      <w:sz w:val="20"/>
      <w:szCs w:val="20"/>
    </w:rPr>
  </w:style>
  <w:style w:type="paragraph" w:customStyle="1" w:styleId="ARCATSubPara">
    <w:name w:val="ARCAT SubPara"/>
    <w:basedOn w:val="Heading4"/>
    <w:uiPriority w:val="99"/>
    <w:rsid w:val="00EF0716"/>
    <w:pPr>
      <w:keepNext w:val="0"/>
      <w:numPr>
        <w:ilvl w:val="3"/>
        <w:numId w:val="2"/>
      </w:numPr>
      <w:tabs>
        <w:tab w:val="clear" w:pos="1728"/>
        <w:tab w:val="num" w:pos="360"/>
      </w:tabs>
      <w:suppressAutoHyphens/>
      <w:autoSpaceDE w:val="0"/>
      <w:autoSpaceDN w:val="0"/>
      <w:adjustRightInd w:val="0"/>
      <w:spacing w:before="0" w:after="0" w:line="259" w:lineRule="auto"/>
      <w:ind w:left="0" w:firstLine="0"/>
    </w:pPr>
    <w:rPr>
      <w:rFonts w:ascii="Arial" w:hAnsi="Arial" w:cs="Arial"/>
      <w:b w:val="0"/>
      <w:bCs w:val="0"/>
      <w:iCs/>
      <w:sz w:val="20"/>
      <w:szCs w:val="20"/>
    </w:rPr>
  </w:style>
  <w:style w:type="paragraph" w:customStyle="1" w:styleId="ARCATSubSub1">
    <w:name w:val="ARCAT SubSub1"/>
    <w:basedOn w:val="Heading5"/>
    <w:uiPriority w:val="99"/>
    <w:rsid w:val="00EF0716"/>
    <w:pPr>
      <w:numPr>
        <w:ilvl w:val="4"/>
        <w:numId w:val="2"/>
      </w:numPr>
      <w:tabs>
        <w:tab w:val="clear" w:pos="2304"/>
        <w:tab w:val="num" w:pos="360"/>
      </w:tabs>
      <w:suppressAutoHyphens/>
      <w:autoSpaceDE w:val="0"/>
      <w:autoSpaceDN w:val="0"/>
      <w:adjustRightInd w:val="0"/>
      <w:spacing w:before="0" w:after="0" w:line="259" w:lineRule="auto"/>
      <w:ind w:left="0" w:firstLine="0"/>
    </w:pPr>
    <w:rPr>
      <w:rFonts w:ascii="Arial" w:hAnsi="Arial" w:cs="Arial"/>
      <w:b w:val="0"/>
      <w:bCs w:val="0"/>
      <w:i w:val="0"/>
      <w:iCs w:val="0"/>
      <w:sz w:val="20"/>
      <w:szCs w:val="20"/>
    </w:rPr>
  </w:style>
  <w:style w:type="paragraph" w:customStyle="1" w:styleId="ARCATSubSub2">
    <w:name w:val="ARCAT SubSub2"/>
    <w:basedOn w:val="Heading6"/>
    <w:rsid w:val="00EF0716"/>
    <w:pPr>
      <w:numPr>
        <w:ilvl w:val="5"/>
        <w:numId w:val="2"/>
      </w:numPr>
      <w:tabs>
        <w:tab w:val="clear" w:pos="2880"/>
        <w:tab w:val="num" w:pos="360"/>
      </w:tabs>
      <w:suppressAutoHyphens/>
      <w:autoSpaceDE w:val="0"/>
      <w:autoSpaceDN w:val="0"/>
      <w:adjustRightInd w:val="0"/>
      <w:spacing w:before="0" w:after="0" w:line="259" w:lineRule="auto"/>
      <w:ind w:left="0" w:firstLine="0"/>
    </w:pPr>
    <w:rPr>
      <w:rFonts w:ascii="Arial" w:hAnsi="Arial" w:cs="Arial"/>
      <w:b w:val="0"/>
      <w:bCs w:val="0"/>
      <w:sz w:val="20"/>
      <w:szCs w:val="20"/>
    </w:rPr>
  </w:style>
  <w:style w:type="paragraph" w:customStyle="1" w:styleId="ARCATSubSub3">
    <w:name w:val="ARCAT SubSub3"/>
    <w:basedOn w:val="Heading7"/>
    <w:rsid w:val="00EF0716"/>
    <w:pPr>
      <w:numPr>
        <w:ilvl w:val="6"/>
        <w:numId w:val="2"/>
      </w:numPr>
      <w:tabs>
        <w:tab w:val="clear" w:pos="3456"/>
        <w:tab w:val="num" w:pos="360"/>
      </w:tabs>
      <w:suppressAutoHyphens/>
      <w:autoSpaceDE w:val="0"/>
      <w:autoSpaceDN w:val="0"/>
      <w:adjustRightInd w:val="0"/>
      <w:spacing w:before="0" w:after="0" w:line="259" w:lineRule="auto"/>
      <w:ind w:left="0" w:firstLine="0"/>
    </w:pPr>
    <w:rPr>
      <w:rFonts w:ascii="Arial" w:hAnsi="Arial" w:cs="Arial"/>
      <w:iCs/>
      <w:sz w:val="20"/>
      <w:szCs w:val="20"/>
    </w:rPr>
  </w:style>
  <w:style w:type="paragraph" w:customStyle="1" w:styleId="ARCATSubSub4">
    <w:name w:val="ARCAT SubSub4"/>
    <w:basedOn w:val="Heading8"/>
    <w:uiPriority w:val="99"/>
    <w:rsid w:val="00EF0716"/>
    <w:pPr>
      <w:numPr>
        <w:ilvl w:val="7"/>
        <w:numId w:val="2"/>
      </w:numPr>
      <w:tabs>
        <w:tab w:val="clear" w:pos="4032"/>
        <w:tab w:val="num" w:pos="360"/>
      </w:tabs>
      <w:suppressAutoHyphens/>
      <w:autoSpaceDE w:val="0"/>
      <w:autoSpaceDN w:val="0"/>
      <w:adjustRightInd w:val="0"/>
      <w:spacing w:before="0" w:after="0" w:line="259" w:lineRule="auto"/>
      <w:ind w:left="0" w:firstLine="0"/>
    </w:pPr>
    <w:rPr>
      <w:rFonts w:ascii="Arial" w:hAnsi="Arial" w:cs="Arial"/>
      <w:i w:val="0"/>
      <w:iCs w:val="0"/>
      <w:sz w:val="20"/>
      <w:szCs w:val="20"/>
    </w:rPr>
  </w:style>
  <w:style w:type="paragraph" w:customStyle="1" w:styleId="ARCATSubSub5">
    <w:name w:val="ARCAT SubSub5"/>
    <w:basedOn w:val="Heading9"/>
    <w:rsid w:val="00EF0716"/>
    <w:pPr>
      <w:numPr>
        <w:ilvl w:val="8"/>
        <w:numId w:val="2"/>
      </w:numPr>
      <w:tabs>
        <w:tab w:val="clear" w:pos="4608"/>
        <w:tab w:val="num" w:pos="360"/>
      </w:tabs>
      <w:suppressAutoHyphens/>
      <w:autoSpaceDE w:val="0"/>
      <w:autoSpaceDN w:val="0"/>
      <w:adjustRightInd w:val="0"/>
      <w:spacing w:before="0" w:after="0" w:line="259" w:lineRule="auto"/>
      <w:ind w:left="0" w:firstLine="0"/>
    </w:pPr>
    <w:rPr>
      <w:rFonts w:ascii="Arial" w:hAnsi="Arial" w:cs="Arial"/>
      <w:iCs/>
      <w:sz w:val="20"/>
      <w:szCs w:val="20"/>
    </w:rPr>
  </w:style>
  <w:style w:type="character" w:customStyle="1" w:styleId="Heading1Char">
    <w:name w:val="Heading 1 Char"/>
    <w:link w:val="Heading1"/>
    <w:rsid w:val="00EF071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EF0716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EF0716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EF071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EF071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EF0716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EF0716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EF0716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EF0716"/>
    <w:rPr>
      <w:rFonts w:ascii="Calibri Light" w:eastAsia="Times New Roman" w:hAnsi="Calibri Light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y\Application%20Data\Microsoft\Templates\Masterspec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A1703CA347DF4DAC8290B78E58F4B6" ma:contentTypeVersion="12" ma:contentTypeDescription="Create a new document." ma:contentTypeScope="" ma:versionID="b8112182345ce24d41d6857322c66abe">
  <xsd:schema xmlns:xsd="http://www.w3.org/2001/XMLSchema" xmlns:xs="http://www.w3.org/2001/XMLSchema" xmlns:p="http://schemas.microsoft.com/office/2006/metadata/properties" xmlns:ns3="75056d9d-faf1-4e0b-a484-1110ca5e5e8b" xmlns:ns4="9631ebe9-5eb1-4289-9bde-25e2208f3e37" targetNamespace="http://schemas.microsoft.com/office/2006/metadata/properties" ma:root="true" ma:fieldsID="046877892db4368701e5b5213ef35c88" ns3:_="" ns4:_="">
    <xsd:import namespace="75056d9d-faf1-4e0b-a484-1110ca5e5e8b"/>
    <xsd:import namespace="9631ebe9-5eb1-4289-9bde-25e2208f3e3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056d9d-faf1-4e0b-a484-1110ca5e5e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31ebe9-5eb1-4289-9bde-25e2208f3e3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F64EB0-D549-490C-A536-56A217B530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056d9d-faf1-4e0b-a484-1110ca5e5e8b"/>
    <ds:schemaRef ds:uri="9631ebe9-5eb1-4289-9bde-25e2208f3e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9BA51B-433A-4FD8-B0A1-A8B1DE4818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1271B9-6D6E-41F8-8AA2-4CCBFBE4DAF8}">
  <ds:schemaRefs>
    <ds:schemaRef ds:uri="http://schemas.openxmlformats.org/package/2006/metadata/core-properties"/>
    <ds:schemaRef ds:uri="http://www.w3.org/XML/1998/namespace"/>
    <ds:schemaRef ds:uri="http://purl.org/dc/terms/"/>
    <ds:schemaRef ds:uri="9631ebe9-5eb1-4289-9bde-25e2208f3e37"/>
    <ds:schemaRef ds:uri="http://schemas.microsoft.com/office/2006/documentManagement/types"/>
    <ds:schemaRef ds:uri="http://schemas.microsoft.com/office/2006/metadata/properties"/>
    <ds:schemaRef ds:uri="75056d9d-faf1-4e0b-a484-1110ca5e5e8b"/>
    <ds:schemaRef ds:uri="http://purl.org/dc/elements/1.1/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Masterspec Template</Template>
  <TotalTime>1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</vt:lpstr>
    </vt:vector>
  </TitlesOfParts>
  <Company>Focus Collaborative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subject/>
  <dc:creator>Jay Foster</dc:creator>
  <cp:keywords/>
  <cp:lastModifiedBy>Ellen Davis</cp:lastModifiedBy>
  <cp:revision>2</cp:revision>
  <dcterms:created xsi:type="dcterms:W3CDTF">2020-08-19T14:45:00Z</dcterms:created>
  <dcterms:modified xsi:type="dcterms:W3CDTF">2020-08-19T14:45:00Z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0x0101005DA1703CA347DF4DAC8290B78E58F4B6</vt:lpwstr>
  </property>
</Properties>
</file>